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292" w:rsidRDefault="00733292" w:rsidP="00733292">
      <w:pPr>
        <w:pStyle w:val="NoSpacing"/>
        <w:contextualSpacing/>
        <w:jc w:val="center"/>
        <w:rPr>
          <w:rFonts w:ascii="Arial" w:hAnsi="Arial" w:cs="Arial"/>
          <w:b/>
          <w:sz w:val="20"/>
          <w:szCs w:val="20"/>
          <w:lang w:val="fr-CA"/>
        </w:rPr>
      </w:pPr>
      <w:r>
        <w:rPr>
          <w:rFonts w:ascii="Arial" w:hAnsi="Arial" w:cs="Arial"/>
          <w:b/>
          <w:sz w:val="20"/>
          <w:szCs w:val="20"/>
          <w:lang w:val="fr-CA"/>
        </w:rPr>
        <w:t xml:space="preserve">Conférence d’examen de la Convention sur les armes à sous-munitions </w:t>
      </w:r>
    </w:p>
    <w:p w:rsidR="00733292" w:rsidRDefault="00733292" w:rsidP="00733292">
      <w:pPr>
        <w:pStyle w:val="NoSpacing"/>
        <w:contextualSpacing/>
        <w:jc w:val="center"/>
        <w:rPr>
          <w:rFonts w:ascii="Arial" w:hAnsi="Arial" w:cs="Arial"/>
          <w:b/>
          <w:sz w:val="20"/>
          <w:szCs w:val="20"/>
          <w:lang w:val="fr-CA"/>
        </w:rPr>
      </w:pPr>
      <w:r>
        <w:rPr>
          <w:rFonts w:ascii="Arial" w:hAnsi="Arial" w:cs="Arial"/>
          <w:b/>
          <w:sz w:val="20"/>
          <w:szCs w:val="20"/>
          <w:lang w:val="fr-CA"/>
        </w:rPr>
        <w:t>25 au 27 novembre 2020</w:t>
      </w:r>
    </w:p>
    <w:p w:rsidR="00733292" w:rsidRDefault="00733292" w:rsidP="00733292">
      <w:pPr>
        <w:pStyle w:val="NoSpacing"/>
        <w:contextualSpacing/>
        <w:jc w:val="center"/>
        <w:rPr>
          <w:rFonts w:ascii="Arial" w:hAnsi="Arial" w:cs="Arial"/>
          <w:sz w:val="20"/>
          <w:szCs w:val="20"/>
          <w:u w:val="single"/>
          <w:lang w:val="fr-CA"/>
        </w:rPr>
      </w:pPr>
    </w:p>
    <w:p w:rsidR="00733292" w:rsidRDefault="00733292" w:rsidP="00733292">
      <w:pPr>
        <w:pStyle w:val="NoSpacing"/>
        <w:contextualSpacing/>
        <w:jc w:val="center"/>
        <w:rPr>
          <w:rFonts w:ascii="Arial" w:hAnsi="Arial" w:cs="Arial"/>
          <w:sz w:val="20"/>
          <w:szCs w:val="20"/>
          <w:u w:val="single"/>
          <w:lang w:val="fr-CA"/>
        </w:rPr>
      </w:pPr>
    </w:p>
    <w:p w:rsidR="00733292" w:rsidRDefault="00733292" w:rsidP="00733292">
      <w:pPr>
        <w:pStyle w:val="NoSpacing"/>
        <w:contextualSpacing/>
        <w:jc w:val="center"/>
        <w:rPr>
          <w:rFonts w:ascii="Arial" w:hAnsi="Arial" w:cs="Arial"/>
          <w:b/>
          <w:sz w:val="20"/>
          <w:szCs w:val="20"/>
          <w:u w:val="single"/>
          <w:lang w:val="fr-CA"/>
        </w:rPr>
      </w:pPr>
      <w:r>
        <w:rPr>
          <w:rFonts w:ascii="Arial" w:hAnsi="Arial" w:cs="Arial"/>
          <w:b/>
          <w:sz w:val="20"/>
          <w:szCs w:val="20"/>
          <w:u w:val="single"/>
          <w:lang w:val="fr-CA"/>
        </w:rPr>
        <w:t xml:space="preserve">Déclaration du Canada – </w:t>
      </w:r>
      <w:hyperlink r:id="rId4" w:history="1">
        <w:r>
          <w:rPr>
            <w:rStyle w:val="Hyperlink"/>
            <w:rFonts w:ascii="Arial" w:hAnsi="Arial" w:cs="Arial"/>
            <w:b/>
            <w:sz w:val="20"/>
            <w:szCs w:val="20"/>
            <w:lang w:val="fr-CA"/>
          </w:rPr>
          <w:t>Point à l’ordre du jour n</w:t>
        </w:r>
        <w:r>
          <w:rPr>
            <w:rStyle w:val="Hyperlink"/>
            <w:rFonts w:ascii="Arial" w:hAnsi="Arial" w:cs="Arial"/>
            <w:b/>
            <w:sz w:val="20"/>
            <w:szCs w:val="20"/>
            <w:vertAlign w:val="superscript"/>
            <w:lang w:val="fr-CA"/>
          </w:rPr>
          <w:t>o</w:t>
        </w:r>
        <w:r>
          <w:rPr>
            <w:rStyle w:val="Hyperlink"/>
            <w:rFonts w:ascii="Arial" w:hAnsi="Arial" w:cs="Arial"/>
            <w:b/>
            <w:sz w:val="20"/>
            <w:szCs w:val="20"/>
            <w:lang w:val="fr-CA"/>
          </w:rPr>
          <w:t> 9 </w:t>
        </w:r>
      </w:hyperlink>
      <w:r>
        <w:rPr>
          <w:rFonts w:ascii="Arial" w:hAnsi="Arial" w:cs="Arial"/>
          <w:b/>
          <w:sz w:val="20"/>
          <w:szCs w:val="20"/>
          <w:u w:val="single"/>
          <w:lang w:val="fr-CA"/>
        </w:rPr>
        <w:t>: Situation financière de la Convention</w:t>
      </w:r>
    </w:p>
    <w:p w:rsidR="00733292" w:rsidRDefault="00733292" w:rsidP="00733292">
      <w:pPr>
        <w:spacing w:line="240" w:lineRule="auto"/>
        <w:contextualSpacing/>
        <w:rPr>
          <w:rStyle w:val="s12"/>
        </w:rPr>
      </w:pPr>
    </w:p>
    <w:p w:rsidR="00733292" w:rsidRDefault="00733292" w:rsidP="00733292">
      <w:pPr>
        <w:spacing w:line="240" w:lineRule="auto"/>
        <w:contextualSpacing/>
        <w:rPr>
          <w:rStyle w:val="s12"/>
        </w:rPr>
      </w:pPr>
    </w:p>
    <w:p w:rsidR="00733292" w:rsidRDefault="00733292" w:rsidP="00733292">
      <w:pPr>
        <w:spacing w:line="240" w:lineRule="auto"/>
        <w:contextualSpacing/>
        <w:rPr>
          <w:rStyle w:val="s12"/>
          <w:rFonts w:ascii="Arial" w:hAnsi="Arial" w:cs="Arial"/>
          <w:sz w:val="20"/>
          <w:szCs w:val="20"/>
        </w:rPr>
      </w:pPr>
      <w:r>
        <w:rPr>
          <w:rStyle w:val="s12"/>
          <w:rFonts w:ascii="Arial" w:hAnsi="Arial" w:cs="Arial"/>
          <w:sz w:val="20"/>
          <w:szCs w:val="20"/>
        </w:rPr>
        <w:t>Monsieur le Président,</w:t>
      </w:r>
    </w:p>
    <w:p w:rsidR="00733292" w:rsidRDefault="00733292" w:rsidP="00733292">
      <w:pPr>
        <w:spacing w:line="240" w:lineRule="auto"/>
        <w:contextualSpacing/>
        <w:rPr>
          <w:rStyle w:val="s12"/>
          <w:rFonts w:ascii="Arial" w:hAnsi="Arial" w:cs="Arial"/>
          <w:sz w:val="20"/>
          <w:szCs w:val="20"/>
        </w:rPr>
      </w:pPr>
    </w:p>
    <w:p w:rsidR="00733292" w:rsidRDefault="00733292" w:rsidP="00733292">
      <w:pPr>
        <w:spacing w:line="240" w:lineRule="auto"/>
        <w:contextualSpacing/>
        <w:rPr>
          <w:rStyle w:val="s12"/>
          <w:rFonts w:ascii="Arial" w:hAnsi="Arial" w:cs="Arial"/>
          <w:sz w:val="20"/>
          <w:szCs w:val="20"/>
        </w:rPr>
      </w:pPr>
      <w:r>
        <w:rPr>
          <w:rStyle w:val="s12"/>
          <w:rFonts w:ascii="Arial" w:hAnsi="Arial" w:cs="Arial"/>
          <w:sz w:val="20"/>
          <w:szCs w:val="20"/>
        </w:rPr>
        <w:t xml:space="preserve">Nous vous remercions des efforts que vous </w:t>
      </w:r>
      <w:r w:rsidR="009212F1">
        <w:rPr>
          <w:rStyle w:val="s12"/>
          <w:rFonts w:ascii="Arial" w:hAnsi="Arial" w:cs="Arial"/>
          <w:sz w:val="20"/>
          <w:szCs w:val="20"/>
        </w:rPr>
        <w:t>faites</w:t>
      </w:r>
      <w:r>
        <w:rPr>
          <w:rStyle w:val="s12"/>
          <w:rFonts w:ascii="Arial" w:hAnsi="Arial" w:cs="Arial"/>
          <w:sz w:val="20"/>
          <w:szCs w:val="20"/>
        </w:rPr>
        <w:t xml:space="preserve"> pour poursuivre la discussion avec les États parties sur le sujet critique des arriérés et pour les inviter à régler leurs contributions en temps voulu.</w:t>
      </w:r>
    </w:p>
    <w:p w:rsidR="00733292" w:rsidRDefault="00733292" w:rsidP="00733292">
      <w:pPr>
        <w:spacing w:line="240" w:lineRule="auto"/>
        <w:contextualSpacing/>
        <w:rPr>
          <w:rStyle w:val="s12"/>
          <w:rFonts w:ascii="Arial" w:hAnsi="Arial" w:cs="Arial"/>
          <w:sz w:val="20"/>
          <w:szCs w:val="20"/>
        </w:rPr>
      </w:pPr>
    </w:p>
    <w:p w:rsidR="00733292" w:rsidRDefault="00733292" w:rsidP="00733292">
      <w:pPr>
        <w:spacing w:line="240" w:lineRule="auto"/>
        <w:contextualSpacing/>
        <w:rPr>
          <w:rStyle w:val="s12"/>
          <w:rFonts w:ascii="Arial" w:hAnsi="Arial" w:cs="Arial"/>
          <w:sz w:val="20"/>
          <w:szCs w:val="20"/>
        </w:rPr>
      </w:pPr>
      <w:r>
        <w:rPr>
          <w:rStyle w:val="s12"/>
          <w:rFonts w:ascii="Arial" w:hAnsi="Arial" w:cs="Arial"/>
          <w:sz w:val="20"/>
          <w:szCs w:val="20"/>
        </w:rPr>
        <w:t xml:space="preserve">Nous appuyons entièrement la démarche que vous proposez </w:t>
      </w:r>
      <w:r w:rsidR="006442E4">
        <w:rPr>
          <w:rStyle w:val="s12"/>
          <w:rFonts w:ascii="Arial" w:hAnsi="Arial" w:cs="Arial"/>
          <w:sz w:val="20"/>
          <w:szCs w:val="20"/>
        </w:rPr>
        <w:t>dans le document</w:t>
      </w:r>
      <w:r>
        <w:rPr>
          <w:rStyle w:val="s12"/>
          <w:rFonts w:ascii="Arial" w:hAnsi="Arial" w:cs="Arial"/>
          <w:sz w:val="20"/>
          <w:szCs w:val="20"/>
        </w:rPr>
        <w:t xml:space="preserve"> « </w:t>
      </w:r>
      <w:r w:rsidR="006442E4" w:rsidRPr="006442E4">
        <w:rPr>
          <w:rStyle w:val="s12"/>
          <w:rFonts w:ascii="Arial" w:hAnsi="Arial" w:cs="Arial"/>
          <w:sz w:val="20"/>
          <w:szCs w:val="20"/>
        </w:rPr>
        <w:t>Éléments sur</w:t>
      </w:r>
      <w:r w:rsidR="006442E4">
        <w:rPr>
          <w:rStyle w:val="s12"/>
          <w:rFonts w:ascii="Arial" w:hAnsi="Arial" w:cs="Arial"/>
          <w:sz w:val="20"/>
          <w:szCs w:val="20"/>
        </w:rPr>
        <w:t xml:space="preserve"> des mesures propres à garantir </w:t>
      </w:r>
      <w:r w:rsidR="006442E4" w:rsidRPr="006442E4">
        <w:rPr>
          <w:rStyle w:val="s12"/>
          <w:rFonts w:ascii="Arial" w:hAnsi="Arial" w:cs="Arial"/>
          <w:sz w:val="20"/>
          <w:szCs w:val="20"/>
        </w:rPr>
        <w:t xml:space="preserve">le </w:t>
      </w:r>
      <w:r w:rsidR="006442E4">
        <w:rPr>
          <w:rStyle w:val="s12"/>
          <w:rFonts w:ascii="Arial" w:hAnsi="Arial" w:cs="Arial"/>
          <w:sz w:val="20"/>
          <w:szCs w:val="20"/>
        </w:rPr>
        <w:t xml:space="preserve">caractère prévisible et durable </w:t>
      </w:r>
      <w:r w:rsidR="006442E4" w:rsidRPr="006442E4">
        <w:rPr>
          <w:rStyle w:val="s12"/>
          <w:rFonts w:ascii="Arial" w:hAnsi="Arial" w:cs="Arial"/>
          <w:sz w:val="20"/>
          <w:szCs w:val="20"/>
        </w:rPr>
        <w:t>des contributions financières</w:t>
      </w:r>
      <w:r w:rsidR="006442E4">
        <w:rPr>
          <w:rStyle w:val="s12"/>
          <w:rFonts w:ascii="Arial" w:hAnsi="Arial" w:cs="Arial"/>
          <w:sz w:val="20"/>
          <w:szCs w:val="20"/>
        </w:rPr>
        <w:t xml:space="preserve"> ».</w:t>
      </w:r>
    </w:p>
    <w:p w:rsidR="00733292" w:rsidRDefault="00733292" w:rsidP="00733292">
      <w:pPr>
        <w:spacing w:line="240" w:lineRule="auto"/>
        <w:contextualSpacing/>
        <w:rPr>
          <w:rStyle w:val="s12"/>
          <w:rFonts w:ascii="Arial" w:hAnsi="Arial" w:cs="Arial"/>
          <w:sz w:val="20"/>
          <w:szCs w:val="20"/>
        </w:rPr>
      </w:pPr>
    </w:p>
    <w:p w:rsidR="00733292" w:rsidRDefault="00733292" w:rsidP="00733292">
      <w:pPr>
        <w:spacing w:line="240" w:lineRule="auto"/>
        <w:contextualSpacing/>
        <w:rPr>
          <w:rStyle w:val="s12"/>
          <w:rFonts w:ascii="Arial" w:hAnsi="Arial" w:cs="Arial"/>
          <w:sz w:val="20"/>
          <w:szCs w:val="20"/>
        </w:rPr>
      </w:pPr>
      <w:r>
        <w:rPr>
          <w:rStyle w:val="s12"/>
          <w:rFonts w:ascii="Arial" w:hAnsi="Arial" w:cs="Arial"/>
          <w:sz w:val="20"/>
          <w:szCs w:val="20"/>
        </w:rPr>
        <w:t xml:space="preserve">Proposées individuellement, certaines de ces mesures auraient pu sembler problématiques. Toutefois, nous sommes d’avis que, proposées dans leur ensemble, ces mesures constituent un moyen équitable de répartir la responsabilité de la santé financière de la Convention entre tous les États parties, qu’ils règlent leurs contributions </w:t>
      </w:r>
      <w:r w:rsidR="006442E4">
        <w:rPr>
          <w:rStyle w:val="s12"/>
          <w:rFonts w:ascii="Arial" w:hAnsi="Arial" w:cs="Arial"/>
          <w:sz w:val="20"/>
          <w:szCs w:val="20"/>
        </w:rPr>
        <w:t xml:space="preserve">annuelles </w:t>
      </w:r>
      <w:r>
        <w:rPr>
          <w:rStyle w:val="s12"/>
          <w:rFonts w:ascii="Arial" w:hAnsi="Arial" w:cs="Arial"/>
          <w:sz w:val="20"/>
          <w:szCs w:val="20"/>
        </w:rPr>
        <w:t>à temps ou en retard.</w:t>
      </w:r>
    </w:p>
    <w:p w:rsidR="00733292" w:rsidRDefault="00733292" w:rsidP="00733292">
      <w:pPr>
        <w:spacing w:line="240" w:lineRule="auto"/>
        <w:contextualSpacing/>
        <w:rPr>
          <w:rStyle w:val="s12"/>
          <w:rFonts w:ascii="Arial" w:hAnsi="Arial" w:cs="Arial"/>
          <w:sz w:val="20"/>
          <w:szCs w:val="20"/>
        </w:rPr>
      </w:pPr>
    </w:p>
    <w:p w:rsidR="00733292" w:rsidRDefault="00733292" w:rsidP="00733292">
      <w:pPr>
        <w:spacing w:line="240" w:lineRule="auto"/>
        <w:contextualSpacing/>
        <w:rPr>
          <w:rStyle w:val="s12"/>
          <w:rFonts w:ascii="Arial" w:hAnsi="Arial" w:cs="Arial"/>
          <w:sz w:val="20"/>
          <w:szCs w:val="20"/>
        </w:rPr>
      </w:pPr>
      <w:r>
        <w:rPr>
          <w:rStyle w:val="s12"/>
          <w:rFonts w:ascii="Arial" w:hAnsi="Arial" w:cs="Arial"/>
          <w:sz w:val="20"/>
          <w:szCs w:val="20"/>
        </w:rPr>
        <w:t xml:space="preserve">Un tel équilibre est essentiel pour garantir la viabilité de la Convention en dépit des paiements en retard, et nous estimons que les mesures </w:t>
      </w:r>
      <w:r w:rsidR="00B06468">
        <w:rPr>
          <w:rStyle w:val="s12"/>
          <w:rFonts w:ascii="Arial" w:hAnsi="Arial" w:cs="Arial"/>
          <w:sz w:val="20"/>
          <w:szCs w:val="20"/>
        </w:rPr>
        <w:t xml:space="preserve">proposées </w:t>
      </w:r>
      <w:r>
        <w:rPr>
          <w:rStyle w:val="s12"/>
          <w:rFonts w:ascii="Arial" w:hAnsi="Arial" w:cs="Arial"/>
          <w:sz w:val="20"/>
          <w:szCs w:val="20"/>
        </w:rPr>
        <w:t>fournissent des incitatifs raisonnables pour que tous les États règlent intégralement leurs contributions dans les délais prévus.</w:t>
      </w:r>
    </w:p>
    <w:p w:rsidR="00733292" w:rsidRDefault="00733292" w:rsidP="00733292">
      <w:pPr>
        <w:spacing w:line="240" w:lineRule="auto"/>
        <w:contextualSpacing/>
        <w:rPr>
          <w:rStyle w:val="s12"/>
          <w:rFonts w:ascii="Arial" w:hAnsi="Arial" w:cs="Arial"/>
          <w:sz w:val="20"/>
          <w:szCs w:val="20"/>
        </w:rPr>
      </w:pPr>
    </w:p>
    <w:p w:rsidR="00733292" w:rsidRDefault="009212F1" w:rsidP="00733292">
      <w:pPr>
        <w:spacing w:line="240" w:lineRule="auto"/>
        <w:contextualSpacing/>
        <w:rPr>
          <w:rStyle w:val="s12"/>
          <w:rFonts w:ascii="Arial" w:hAnsi="Arial" w:cs="Arial"/>
          <w:sz w:val="20"/>
          <w:szCs w:val="20"/>
        </w:rPr>
      </w:pPr>
      <w:r>
        <w:rPr>
          <w:rStyle w:val="s12"/>
          <w:rFonts w:ascii="Arial" w:hAnsi="Arial" w:cs="Arial"/>
          <w:sz w:val="20"/>
          <w:szCs w:val="20"/>
        </w:rPr>
        <w:t>Cette</w:t>
      </w:r>
      <w:bookmarkStart w:id="0" w:name="_GoBack"/>
      <w:bookmarkEnd w:id="0"/>
      <w:r w:rsidR="00733292">
        <w:rPr>
          <w:rStyle w:val="s12"/>
          <w:rFonts w:ascii="Arial" w:hAnsi="Arial" w:cs="Arial"/>
          <w:sz w:val="20"/>
          <w:szCs w:val="20"/>
        </w:rPr>
        <w:t xml:space="preserve"> démarche est essentielle au bon </w:t>
      </w:r>
      <w:r w:rsidR="00B06468">
        <w:rPr>
          <w:rStyle w:val="s12"/>
          <w:rFonts w:ascii="Arial" w:hAnsi="Arial" w:cs="Arial"/>
          <w:sz w:val="20"/>
          <w:szCs w:val="20"/>
        </w:rPr>
        <w:t>fonctionnement de la Convention</w:t>
      </w:r>
      <w:r w:rsidR="00733292">
        <w:rPr>
          <w:rStyle w:val="s12"/>
          <w:rFonts w:ascii="Arial" w:hAnsi="Arial" w:cs="Arial"/>
          <w:sz w:val="20"/>
          <w:szCs w:val="20"/>
        </w:rPr>
        <w:t xml:space="preserve"> et à </w:t>
      </w:r>
      <w:r w:rsidR="00B06468">
        <w:rPr>
          <w:rStyle w:val="s12"/>
          <w:rFonts w:ascii="Arial" w:hAnsi="Arial" w:cs="Arial"/>
          <w:sz w:val="20"/>
          <w:szCs w:val="20"/>
        </w:rPr>
        <w:t xml:space="preserve">la réalisation de son objectif de </w:t>
      </w:r>
      <w:r w:rsidR="00733292">
        <w:rPr>
          <w:rStyle w:val="s12"/>
          <w:rFonts w:ascii="Arial" w:hAnsi="Arial" w:cs="Arial"/>
          <w:sz w:val="20"/>
          <w:szCs w:val="20"/>
        </w:rPr>
        <w:t xml:space="preserve">mettre un terme à la souffrance humaine et aux pertes de vies humaines causées par les armes à sous-munitions. </w:t>
      </w:r>
    </w:p>
    <w:p w:rsidR="00733292" w:rsidRDefault="00733292" w:rsidP="00733292">
      <w:pPr>
        <w:spacing w:line="240" w:lineRule="auto"/>
        <w:contextualSpacing/>
        <w:rPr>
          <w:rStyle w:val="s12"/>
          <w:rFonts w:ascii="Arial" w:hAnsi="Arial" w:cs="Arial"/>
          <w:sz w:val="20"/>
          <w:szCs w:val="20"/>
        </w:rPr>
      </w:pPr>
    </w:p>
    <w:p w:rsidR="00733292" w:rsidRDefault="00733292" w:rsidP="00733292">
      <w:pPr>
        <w:spacing w:line="240" w:lineRule="auto"/>
        <w:contextualSpacing/>
        <w:rPr>
          <w:rStyle w:val="s12"/>
          <w:rFonts w:ascii="Arial" w:hAnsi="Arial" w:cs="Arial"/>
          <w:sz w:val="20"/>
          <w:szCs w:val="20"/>
        </w:rPr>
      </w:pPr>
      <w:r>
        <w:rPr>
          <w:rStyle w:val="s12"/>
          <w:rFonts w:ascii="Arial" w:hAnsi="Arial" w:cs="Arial"/>
          <w:sz w:val="20"/>
          <w:szCs w:val="20"/>
        </w:rPr>
        <w:t xml:space="preserve">Merci. </w:t>
      </w:r>
    </w:p>
    <w:p w:rsidR="00733292" w:rsidRDefault="00733292" w:rsidP="00733292">
      <w:pPr>
        <w:spacing w:line="240" w:lineRule="auto"/>
        <w:contextualSpacing/>
        <w:rPr>
          <w:lang w:val="en-CA"/>
        </w:rPr>
      </w:pPr>
    </w:p>
    <w:p w:rsidR="00BC6440" w:rsidRDefault="00BC6440" w:rsidP="00733292">
      <w:pPr>
        <w:spacing w:line="240" w:lineRule="auto"/>
        <w:contextualSpacing/>
      </w:pPr>
    </w:p>
    <w:sectPr w:rsidR="00BC644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A"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292"/>
    <w:rsid w:val="006442E4"/>
    <w:rsid w:val="00733292"/>
    <w:rsid w:val="00830E3A"/>
    <w:rsid w:val="009212F1"/>
    <w:rsid w:val="00B06468"/>
    <w:rsid w:val="00BC6440"/>
    <w:rsid w:val="00E361D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10048"/>
  <w15:chartTrackingRefBased/>
  <w15:docId w15:val="{70F379F2-0A86-45D2-9598-B62A3D752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292"/>
    <w:pPr>
      <w:spacing w:after="200" w:line="276" w:lineRule="auto"/>
    </w:pPr>
    <w:rPr>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33292"/>
    <w:rPr>
      <w:color w:val="0563C1" w:themeColor="hyperlink"/>
      <w:u w:val="single"/>
    </w:rPr>
  </w:style>
  <w:style w:type="paragraph" w:styleId="NoSpacing">
    <w:name w:val="No Spacing"/>
    <w:uiPriority w:val="1"/>
    <w:qFormat/>
    <w:rsid w:val="00733292"/>
    <w:pPr>
      <w:spacing w:after="0" w:line="240" w:lineRule="auto"/>
    </w:pPr>
  </w:style>
  <w:style w:type="character" w:customStyle="1" w:styleId="s12">
    <w:name w:val="s12"/>
    <w:basedOn w:val="DefaultParagraphFont"/>
    <w:rsid w:val="00733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997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ndocs.org/fr/CCM/CONF/20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229</Words>
  <Characters>1309</Characters>
  <Application>Microsoft Office Word</Application>
  <DocSecurity>0</DocSecurity>
  <Lines>10</Lines>
  <Paragraphs>3</Paragraphs>
  <ScaleCrop>false</ScaleCrop>
  <Company>GAC-AMC</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Collard-Proulx, Jérôme -GENEV -GR</dc:creator>
  <cp:keywords/>
  <dc:description/>
  <cp:lastModifiedBy>Collard-Proulx, Jérôme -GENEV -GR</cp:lastModifiedBy>
  <cp:revision>4</cp:revision>
  <dcterms:created xsi:type="dcterms:W3CDTF">2020-11-25T13:52:00Z</dcterms:created>
  <dcterms:modified xsi:type="dcterms:W3CDTF">2020-11-27T12:05:00Z</dcterms:modified>
</cp:coreProperties>
</file>